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Neuroplasticity-Driven Rehabilitation: Long-Term Outcomes of Intensive Motor Training in Post-Stroke Patients</w:t>
      </w:r>
    </w:p>
    <w:p>
      <w:r>
        <w:t>Elena Marchetti1*, James Okonkwo2, Priya Subramaniam3</w:t>
      </w:r>
    </w:p>
    <w:p>
      <w:r>
        <w:t>1. University of Rome La Sapienza, Department of Neuroscience, Rome, Italy</w:t>
      </w:r>
    </w:p>
    <w:p>
      <w:r>
        <w:t>2. Lagos University Teaching Hospital, Department of Physiotherapy and Rehabilitation, Lagos, Nigeria</w:t>
      </w:r>
    </w:p>
    <w:p>
      <w:r>
        <w:t>3. Global Stroke Research Network, Geneva, Switzerland</w:t>
      </w:r>
    </w:p>
    <w:p>
      <w:pPr>
        <w:pStyle w:val="Heading1"/>
      </w:pPr>
      <w:r>
        <w:t>Abstract</w:t>
      </w:r>
    </w:p>
    <w:p>
      <w:r>
        <w:t>Background: Post-stroke motor deficits remain a leading cause of disability. Objectives: This sample manuscript demonstrates the recommended Word structure for Journal Galley Studio. Methods: The template uses heading styles, a keyword block, a table, references, and back matter. Results: Uploading this file should produce a much richer parsed manuscript than the previous minimal sample. Conclusions: Use this structure as a starting point for your own article.</w:t>
      </w:r>
    </w:p>
    <w:p>
      <w:pPr>
        <w:pStyle w:val="Heading1"/>
      </w:pPr>
      <w:r>
        <w:t>Keywords</w:t>
      </w:r>
    </w:p>
    <w:p>
      <w:r>
        <w:t>stroke rehabilitation; neuroplasticity; motor recovery; Word template; journal production</w:t>
      </w:r>
    </w:p>
    <w:p>
      <w:pPr>
        <w:pStyle w:val="Heading1"/>
      </w:pPr>
      <w:r>
        <w:t>Introduction</w:t>
      </w:r>
    </w:p>
    <w:p>
      <w:r>
        <w:t>This parser works best when the manuscript uses plain Word headings for major sections and keeps the title, author line, and affiliations near the top of the document.</w:t>
      </w:r>
    </w:p>
    <w:p>
      <w:r>
        <w:t>The first non-empty paragraph is treated as the title when no explicit metadata block exists. A comma-separated author line placed immediately after the title improves author extraction.</w:t>
      </w:r>
    </w:p>
    <w:p>
      <w:pPr>
        <w:pStyle w:val="Heading1"/>
      </w:pPr>
      <w:r>
        <w:t>Methods</w:t>
      </w:r>
    </w:p>
    <w:p>
      <w:r>
        <w:t>Use Heading 1 for major sections such as Introduction, Methods, Results, Discussion, and Conclusions. Use Heading 2 for subsections when needed.</w:t>
      </w:r>
    </w:p>
    <w:p>
      <w:pPr>
        <w:pStyle w:val="Heading2"/>
      </w:pPr>
      <w:r>
        <w:t>Study Design</w:t>
      </w:r>
    </w:p>
    <w:p>
      <w:r>
        <w:t>This sample includes one subsection to show how nested headings are parsed into section levels.</w:t>
      </w:r>
    </w:p>
    <w:p>
      <w:pPr>
        <w:pStyle w:val="Heading1"/>
      </w:pPr>
      <w:r>
        <w:t>Results</w:t>
      </w:r>
    </w:p>
    <w:p>
      <w:r>
        <w:t>Tables inside the Word document are extracted automatically. Figure extraction is not implemented yet, so figures should be added later inside the editor if needed.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Outcome</w:t>
            </w:r>
          </w:p>
        </w:tc>
        <w:tc>
          <w:tcPr>
            <w:tcW w:type="dxa" w:w="2880"/>
          </w:tcPr>
          <w:p>
            <w:r>
              <w:t>Intervention</w:t>
            </w:r>
          </w:p>
        </w:tc>
        <w:tc>
          <w:tcPr>
            <w:tcW w:type="dxa" w:w="2880"/>
          </w:tcPr>
          <w:p>
            <w:r>
              <w:t>Control</w:t>
            </w:r>
          </w:p>
        </w:tc>
      </w:tr>
      <w:tr>
        <w:tc>
          <w:tcPr>
            <w:tcW w:type="dxa" w:w="2880"/>
          </w:tcPr>
          <w:p>
            <w:r>
              <w:t>Motor score improvement</w:t>
            </w:r>
          </w:p>
        </w:tc>
        <w:tc>
          <w:tcPr>
            <w:tcW w:type="dxa" w:w="2880"/>
          </w:tcPr>
          <w:p>
            <w:r>
              <w:t>11.4 points</w:t>
            </w:r>
          </w:p>
        </w:tc>
        <w:tc>
          <w:tcPr>
            <w:tcW w:type="dxa" w:w="2880"/>
          </w:tcPr>
          <w:p>
            <w:r>
              <w:t>4.8 points</w:t>
            </w:r>
          </w:p>
        </w:tc>
      </w:tr>
      <w:tr>
        <w:tc>
          <w:tcPr>
            <w:tcW w:type="dxa" w:w="2880"/>
          </w:tcPr>
          <w:p>
            <w:r>
              <w:t>Walking speed gain</w:t>
            </w:r>
          </w:p>
        </w:tc>
        <w:tc>
          <w:tcPr>
            <w:tcW w:type="dxa" w:w="2880"/>
          </w:tcPr>
          <w:p>
            <w:r>
              <w:t>0.24 m/s</w:t>
            </w:r>
          </w:p>
        </w:tc>
        <w:tc>
          <w:tcPr>
            <w:tcW w:type="dxa" w:w="2880"/>
          </w:tcPr>
          <w:p>
            <w:r>
              <w:t>0.05 m/s</w:t>
            </w:r>
          </w:p>
        </w:tc>
      </w:tr>
    </w:tbl>
    <w:p>
      <w:pPr>
        <w:pStyle w:val="Heading1"/>
      </w:pPr>
      <w:r>
        <w:t>Discussion</w:t>
      </w:r>
    </w:p>
    <w:p>
      <w:r>
        <w:t>The strongest pattern for this importer is a clean Word document with minimal manual formatting and consistent section headings. Avoid placing the whole manuscript in text boxes or complex layout containers.</w:t>
      </w:r>
    </w:p>
    <w:p>
      <w:pPr>
        <w:pStyle w:val="Heading1"/>
      </w:pPr>
      <w:r>
        <w:t>Conclusions</w:t>
      </w:r>
    </w:p>
    <w:p>
      <w:r>
        <w:t>Use this file as the base template for uploads. Replace the sample content while preserving the overall structure.</w:t>
      </w:r>
    </w:p>
    <w:p>
      <w:pPr>
        <w:pStyle w:val="Heading1"/>
      </w:pPr>
      <w:r>
        <w:t>Acknowledgements</w:t>
      </w:r>
    </w:p>
    <w:p>
      <w:r>
        <w:t>The authors thank the rehabilitation teams and manuscript production staff for workflow validation.</w:t>
      </w:r>
    </w:p>
    <w:p>
      <w:pPr>
        <w:pStyle w:val="Heading1"/>
      </w:pPr>
      <w:r>
        <w:t>Funding</w:t>
      </w:r>
    </w:p>
    <w:p>
      <w:r>
        <w:t>Supported by the Global Stroke Recovery Initiative grant GSRI-2026-014.</w:t>
      </w:r>
    </w:p>
    <w:p>
      <w:pPr>
        <w:pStyle w:val="Heading1"/>
      </w:pPr>
      <w:r>
        <w:t>Conflicts of Interest</w:t>
      </w:r>
    </w:p>
    <w:p>
      <w:r>
        <w:t>The authors declare no conflicts of interest related to this work.</w:t>
      </w:r>
    </w:p>
    <w:p>
      <w:pPr>
        <w:pStyle w:val="Heading1"/>
      </w:pPr>
      <w:r>
        <w:t>Author Contributions</w:t>
      </w:r>
    </w:p>
    <w:p>
      <w:r>
        <w:t>Elena Marchetti designed the study, James Okonkwo collected data, and Priya Subramaniam drafted the manuscript.</w:t>
      </w:r>
    </w:p>
    <w:p>
      <w:pPr>
        <w:pStyle w:val="Heading1"/>
      </w:pPr>
      <w:r>
        <w:t>References</w:t>
      </w:r>
    </w:p>
    <w:p>
      <w:r>
        <w:t>1. Kleim JA, Jones TA. 2008. Principles of experience-dependent neural plasticity: implications for rehabilitation after brain damage. Journal of Speech, Language, and Hearing Research. 51:S225-S239. 10.1044/1092-4388(2008/018)</w:t>
      </w:r>
    </w:p>
    <w:p>
      <w:r>
        <w:t>2. Langhorne P, Bernhardt J, Kwakkel G. 2011. Stroke rehabilitation. Lancet. 377:1693-1702. 10.1016/S0140-6736(11)60325-5</w:t>
      </w:r>
    </w:p>
    <w:p>
      <w:r>
        <w:t>3. Winstein CJ, Stein J, Arena R, et al. 2016. Guidelines for adult stroke rehabilitation and recovery. Stroke. 47:e98-e169. 10.1161/STR.0000000000000098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